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Наличие специальных технических средств обучения коллективного и индивидуального пользования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3.530422333572"/>
        <w:gridCol w:w="4881.98138869005"/>
        <w:tblGridChange w:id="0">
          <w:tblGrid>
            <w:gridCol w:w="4143.530422333572"/>
            <w:gridCol w:w="4881.98138869005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jc w:val="center"/>
              <w:rPr>
                <w:b w:val="1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55555"/>
                <w:sz w:val="24"/>
                <w:szCs w:val="24"/>
                <w:rtl w:val="0"/>
              </w:rPr>
              <w:t xml:space="preserve">Общее кол-во персональных компьютеров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b w:val="1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55555"/>
                <w:sz w:val="24"/>
                <w:szCs w:val="24"/>
                <w:rtl w:val="0"/>
              </w:rPr>
              <w:t xml:space="preserve">Где установлены компьютеры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jc w:val="center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Кабинет заведующего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Кабинет заместителя заведующего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Бухгалтерия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jc w:val="center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Дополнительное оборудование (в т.ч. ТСО):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b w:val="1"/>
          <w:color w:val="555555"/>
          <w:sz w:val="21"/>
          <w:szCs w:val="21"/>
        </w:rPr>
      </w:pPr>
      <w:r w:rsidDel="00000000" w:rsidR="00000000" w:rsidRPr="00000000">
        <w:rPr>
          <w:b w:val="1"/>
          <w:color w:val="555555"/>
          <w:sz w:val="21"/>
          <w:szCs w:val="21"/>
          <w:rtl w:val="0"/>
        </w:rPr>
        <w:t xml:space="preserve">Таблица 6.</w:t>
      </w:r>
    </w:p>
    <w:tbl>
      <w:tblPr>
        <w:tblStyle w:val="Table2"/>
        <w:tblW w:w="9025.51181102362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69.196850393701"/>
        <w:gridCol w:w="3088.417322834646"/>
        <w:gridCol w:w="1903.8188976377955"/>
        <w:gridCol w:w="1664.0787401574803"/>
        <w:tblGridChange w:id="0">
          <w:tblGrid>
            <w:gridCol w:w="2369.196850393701"/>
            <w:gridCol w:w="3088.417322834646"/>
            <w:gridCol w:w="1903.8188976377955"/>
            <w:gridCol w:w="1664.0787401574803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jc w:val="center"/>
              <w:rPr>
                <w:b w:val="1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55555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jc w:val="center"/>
              <w:rPr>
                <w:b w:val="1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55555"/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jc w:val="center"/>
              <w:rPr>
                <w:b w:val="1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55555"/>
                <w:sz w:val="24"/>
                <w:szCs w:val="24"/>
                <w:rtl w:val="0"/>
              </w:rPr>
              <w:t xml:space="preserve">Производитель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jc w:val="center"/>
              <w:rPr>
                <w:b w:val="1"/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55555"/>
                <w:sz w:val="24"/>
                <w:szCs w:val="24"/>
                <w:rtl w:val="0"/>
              </w:rPr>
              <w:t xml:space="preserve">Количество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Медиапроектор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Экран подвесной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Проектор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color w:val="555555"/>
                <w:sz w:val="24"/>
                <w:szCs w:val="24"/>
              </w:rPr>
              <w:drawing>
                <wp:inline distB="114300" distT="114300" distL="114300" distR="114300">
                  <wp:extent cx="635000" cy="635000"/>
                  <wp:effectExtent b="0" l="0" r="0" t="0"/>
                  <wp:docPr descr="Хочу такой сайт" id="1" name="image1.png"/>
                  <a:graphic>
                    <a:graphicData uri="http://schemas.openxmlformats.org/drawingml/2006/picture">
                      <pic:pic>
                        <pic:nvPicPr>
                          <pic:cNvPr descr="Хочу такой сайт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Принтер ч/б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MFP M132 a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Xpress m2070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Xpress m2070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Samsung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HP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Принтер цветной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L132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Epson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Сканер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MFP M132 a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Xpress m2070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Samsung</w:t>
            </w:r>
          </w:p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HP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Телевизор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Музыкальный центр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LF-k 9350x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LG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Музыкальная колонка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Пианино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Камеры видеонаблюдения, экраны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rPr>
                <w:color w:val="555555"/>
                <w:sz w:val="24"/>
                <w:szCs w:val="24"/>
              </w:rPr>
            </w:pPr>
            <w:r w:rsidDel="00000000" w:rsidR="00000000" w:rsidRPr="00000000">
              <w:rPr>
                <w:color w:val="555555"/>
                <w:sz w:val="24"/>
                <w:szCs w:val="24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